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53C" w:rsidRPr="00EE053C" w:rsidRDefault="00EE053C" w:rsidP="00EE053C">
      <w:pPr>
        <w:shd w:val="clear" w:color="auto" w:fill="FFFFFF"/>
        <w:spacing w:after="161"/>
        <w:outlineLvl w:val="0"/>
        <w:rPr>
          <w:rFonts w:ascii="Arial" w:eastAsia="Times New Roman" w:hAnsi="Arial" w:cs="Arial"/>
          <w:b/>
          <w:bCs/>
          <w:color w:val="252525"/>
          <w:kern w:val="36"/>
          <w:sz w:val="36"/>
          <w:szCs w:val="36"/>
          <w:lang w:eastAsia="nl-NL"/>
        </w:rPr>
      </w:pPr>
      <w:r w:rsidRPr="00EE053C">
        <w:rPr>
          <w:rFonts w:ascii="Arial" w:eastAsia="Times New Roman" w:hAnsi="Arial" w:cs="Arial"/>
          <w:b/>
          <w:bCs/>
          <w:color w:val="252525"/>
          <w:kern w:val="36"/>
          <w:sz w:val="36"/>
          <w:szCs w:val="36"/>
          <w:lang w:eastAsia="nl-NL"/>
        </w:rPr>
        <w:t>IFRS 17 – samenwerking Finance en Actuariaat</w:t>
      </w:r>
    </w:p>
    <w:p w:rsidR="00EE053C" w:rsidRDefault="00EE053C" w:rsidP="00EF35B3">
      <w:pPr>
        <w:rPr>
          <w:rFonts w:ascii="Arial" w:hAnsi="Arial" w:cs="Arial"/>
          <w:sz w:val="20"/>
          <w:szCs w:val="20"/>
        </w:rPr>
      </w:pPr>
    </w:p>
    <w:p w:rsidR="00EE053C" w:rsidRDefault="00EE053C" w:rsidP="00EF35B3">
      <w:pPr>
        <w:rPr>
          <w:rFonts w:ascii="Arial" w:hAnsi="Arial" w:cs="Arial"/>
          <w:sz w:val="20"/>
          <w:szCs w:val="20"/>
        </w:rPr>
      </w:pPr>
    </w:p>
    <w:p w:rsidR="00EE053C" w:rsidRDefault="00EF35B3" w:rsidP="00EF35B3">
      <w:pPr>
        <w:rPr>
          <w:rFonts w:ascii="Arial" w:hAnsi="Arial" w:cs="Arial"/>
          <w:sz w:val="20"/>
          <w:szCs w:val="20"/>
        </w:rPr>
      </w:pPr>
      <w:r>
        <w:rPr>
          <w:rFonts w:ascii="Arial" w:hAnsi="Arial" w:cs="Arial"/>
          <w:sz w:val="20"/>
          <w:szCs w:val="20"/>
        </w:rPr>
        <w:t xml:space="preserve">4 juni </w:t>
      </w:r>
      <w:r w:rsidR="00EE053C">
        <w:rPr>
          <w:rFonts w:ascii="Arial" w:hAnsi="Arial" w:cs="Arial"/>
          <w:sz w:val="20"/>
          <w:szCs w:val="20"/>
        </w:rPr>
        <w:t xml:space="preserve">2018 </w:t>
      </w:r>
      <w:r>
        <w:rPr>
          <w:rFonts w:ascii="Arial" w:hAnsi="Arial" w:cs="Arial"/>
          <w:sz w:val="20"/>
          <w:szCs w:val="20"/>
        </w:rPr>
        <w:t xml:space="preserve">gaf Tim Delen op de workshop: IFRS 17 – samenwerking Finance en Actuariaat voor financieel en actuarieel professionals. Hoewel, er bleken voornamelijk actuarissen toegestroomd. </w:t>
      </w:r>
    </w:p>
    <w:p w:rsidR="00EF35B3" w:rsidRDefault="00EF35B3" w:rsidP="00EF35B3">
      <w:pPr>
        <w:rPr>
          <w:rFonts w:ascii="Arial" w:hAnsi="Arial" w:cs="Arial"/>
          <w:sz w:val="20"/>
          <w:szCs w:val="20"/>
        </w:rPr>
      </w:pPr>
      <w:r>
        <w:rPr>
          <w:rFonts w:ascii="Arial" w:hAnsi="Arial" w:cs="Arial"/>
          <w:sz w:val="20"/>
          <w:szCs w:val="20"/>
        </w:rPr>
        <w:t>De dag van de workshop viel samen met werkdag 2 van de maandrapportages, dus veel financials konden er niet aanwezig zijn. Uiteindelijk was het publiek toch zeer divers: zzp-</w:t>
      </w:r>
      <w:proofErr w:type="spellStart"/>
      <w:r>
        <w:rPr>
          <w:rFonts w:ascii="Arial" w:hAnsi="Arial" w:cs="Arial"/>
          <w:sz w:val="20"/>
          <w:szCs w:val="20"/>
        </w:rPr>
        <w:t>ers</w:t>
      </w:r>
      <w:proofErr w:type="spellEnd"/>
      <w:r>
        <w:rPr>
          <w:rFonts w:ascii="Arial" w:hAnsi="Arial" w:cs="Arial"/>
          <w:sz w:val="20"/>
          <w:szCs w:val="20"/>
        </w:rPr>
        <w:t>, pricing actuarissen, toezichthouder, manager financial accounting en meer. Dit leverde gelukkig veel vragen en discussies op.</w:t>
      </w:r>
    </w:p>
    <w:p w:rsidR="00EF35B3" w:rsidRDefault="00EF35B3" w:rsidP="00EF35B3">
      <w:pPr>
        <w:rPr>
          <w:rFonts w:ascii="Arial" w:hAnsi="Arial" w:cs="Arial"/>
          <w:color w:val="1F497D"/>
          <w:sz w:val="20"/>
          <w:szCs w:val="20"/>
        </w:rPr>
      </w:pPr>
    </w:p>
    <w:p w:rsidR="00EF35B3" w:rsidRDefault="00EF35B3" w:rsidP="00EF35B3">
      <w:pPr>
        <w:rPr>
          <w:rFonts w:asciiTheme="minorHAnsi" w:hAnsiTheme="minorHAnsi" w:cstheme="minorBidi"/>
        </w:rPr>
      </w:pPr>
    </w:p>
    <w:p w:rsidR="00EF35B3" w:rsidRPr="00706B36" w:rsidRDefault="00EE053C" w:rsidP="00EF35B3">
      <w:pPr>
        <w:rPr>
          <w:rFonts w:asciiTheme="minorHAnsi" w:hAnsiTheme="minorHAnsi" w:cstheme="minorBidi"/>
          <w:b/>
        </w:rPr>
      </w:pPr>
      <w:r w:rsidRPr="00706B36">
        <w:rPr>
          <w:rFonts w:asciiTheme="minorHAnsi" w:hAnsiTheme="minorHAnsi" w:cstheme="minorBidi"/>
          <w:b/>
        </w:rPr>
        <w:t>Een aantal i</w:t>
      </w:r>
      <w:r w:rsidR="00EF35B3" w:rsidRPr="00706B36">
        <w:rPr>
          <w:rFonts w:asciiTheme="minorHAnsi" w:hAnsiTheme="minorHAnsi" w:cstheme="minorBidi"/>
          <w:b/>
        </w:rPr>
        <w:t xml:space="preserve">nteressante adviezen die voortkwamen uit de workshop: </w:t>
      </w:r>
    </w:p>
    <w:p w:rsidR="00EF35B3" w:rsidRDefault="00EF35B3" w:rsidP="00EF35B3">
      <w:pPr>
        <w:numPr>
          <w:ilvl w:val="0"/>
          <w:numId w:val="1"/>
        </w:numPr>
        <w:rPr>
          <w:rFonts w:ascii="Arial" w:hAnsi="Arial" w:cs="Arial"/>
          <w:sz w:val="20"/>
          <w:szCs w:val="20"/>
        </w:rPr>
      </w:pPr>
      <w:r>
        <w:rPr>
          <w:rFonts w:ascii="Arial" w:hAnsi="Arial" w:cs="Arial"/>
          <w:sz w:val="20"/>
          <w:szCs w:val="20"/>
        </w:rPr>
        <w:t>Betrek zoveel mogelijk disciplines bij IFRS 9 + 17, dus ook de pricing actuarissen</w:t>
      </w:r>
    </w:p>
    <w:p w:rsidR="00EF35B3" w:rsidRDefault="00EF35B3" w:rsidP="00EF35B3">
      <w:pPr>
        <w:numPr>
          <w:ilvl w:val="0"/>
          <w:numId w:val="1"/>
        </w:numPr>
        <w:rPr>
          <w:rFonts w:ascii="Arial" w:hAnsi="Arial" w:cs="Arial"/>
          <w:sz w:val="20"/>
          <w:szCs w:val="20"/>
        </w:rPr>
      </w:pPr>
      <w:r>
        <w:rPr>
          <w:rFonts w:ascii="Arial" w:hAnsi="Arial" w:cs="Arial"/>
          <w:sz w:val="20"/>
          <w:szCs w:val="20"/>
        </w:rPr>
        <w:t xml:space="preserve">Probeer altijd voor ogen te houden welk advies je aan de Raad van Bestuur zou willen geven, dus bedenk heel goed waar je mee bezig bent </w:t>
      </w:r>
    </w:p>
    <w:p w:rsidR="00EF35B3" w:rsidRDefault="00EF35B3" w:rsidP="00EF35B3">
      <w:pPr>
        <w:numPr>
          <w:ilvl w:val="0"/>
          <w:numId w:val="1"/>
        </w:numPr>
        <w:rPr>
          <w:rFonts w:ascii="Arial" w:hAnsi="Arial" w:cs="Arial"/>
          <w:sz w:val="20"/>
          <w:szCs w:val="20"/>
        </w:rPr>
      </w:pPr>
      <w:r>
        <w:rPr>
          <w:rFonts w:ascii="Arial" w:hAnsi="Arial" w:cs="Arial"/>
          <w:sz w:val="20"/>
          <w:szCs w:val="20"/>
        </w:rPr>
        <w:t xml:space="preserve">Begin naast de technische implementatie ook zo vroeg mogelijk met het inzichtelijk maken van de business implicaties (wel/niet herverzekeren: </w:t>
      </w:r>
      <w:proofErr w:type="spellStart"/>
      <w:r>
        <w:rPr>
          <w:rFonts w:ascii="Arial" w:hAnsi="Arial" w:cs="Arial"/>
          <w:sz w:val="20"/>
          <w:szCs w:val="20"/>
        </w:rPr>
        <w:t>p&amp;l</w:t>
      </w:r>
      <w:proofErr w:type="spellEnd"/>
      <w:r>
        <w:rPr>
          <w:rFonts w:ascii="Arial" w:hAnsi="Arial" w:cs="Arial"/>
          <w:sz w:val="20"/>
          <w:szCs w:val="20"/>
        </w:rPr>
        <w:t xml:space="preserve"> volatiliteit of meer kapitaal, impact op pricing, productaanbod, </w:t>
      </w:r>
      <w:proofErr w:type="spellStart"/>
      <w:r>
        <w:rPr>
          <w:rFonts w:ascii="Arial" w:hAnsi="Arial" w:cs="Arial"/>
          <w:sz w:val="20"/>
          <w:szCs w:val="20"/>
        </w:rPr>
        <w:t>hedging</w:t>
      </w:r>
      <w:proofErr w:type="spellEnd"/>
      <w:r>
        <w:rPr>
          <w:rFonts w:ascii="Arial" w:hAnsi="Arial" w:cs="Arial"/>
          <w:sz w:val="20"/>
          <w:szCs w:val="20"/>
        </w:rPr>
        <w:t>)</w:t>
      </w:r>
    </w:p>
    <w:p w:rsidR="00EF35B3" w:rsidRDefault="00EF35B3" w:rsidP="00EF35B3">
      <w:pPr>
        <w:rPr>
          <w:rFonts w:ascii="Arial" w:hAnsi="Arial" w:cs="Arial"/>
          <w:color w:val="1F497D"/>
          <w:sz w:val="20"/>
          <w:szCs w:val="20"/>
        </w:rPr>
      </w:pPr>
    </w:p>
    <w:p w:rsidR="00EF35B3" w:rsidRPr="00706B36" w:rsidRDefault="00EF35B3" w:rsidP="00EF35B3">
      <w:pPr>
        <w:rPr>
          <w:rFonts w:ascii="Arial" w:hAnsi="Arial" w:cs="Arial"/>
          <w:b/>
          <w:sz w:val="20"/>
          <w:szCs w:val="20"/>
        </w:rPr>
      </w:pPr>
      <w:r w:rsidRPr="00706B36">
        <w:rPr>
          <w:rFonts w:ascii="Arial" w:hAnsi="Arial" w:cs="Arial"/>
          <w:b/>
          <w:sz w:val="20"/>
          <w:szCs w:val="20"/>
        </w:rPr>
        <w:t xml:space="preserve">Take </w:t>
      </w:r>
      <w:proofErr w:type="spellStart"/>
      <w:r w:rsidRPr="00706B36">
        <w:rPr>
          <w:rFonts w:ascii="Arial" w:hAnsi="Arial" w:cs="Arial"/>
          <w:b/>
          <w:sz w:val="20"/>
          <w:szCs w:val="20"/>
        </w:rPr>
        <w:t>aways</w:t>
      </w:r>
      <w:proofErr w:type="spellEnd"/>
      <w:r w:rsidRPr="00706B36">
        <w:rPr>
          <w:rFonts w:ascii="Arial" w:hAnsi="Arial" w:cs="Arial"/>
          <w:b/>
          <w:sz w:val="20"/>
          <w:szCs w:val="20"/>
        </w:rPr>
        <w:t xml:space="preserve"> van Tim:</w:t>
      </w:r>
    </w:p>
    <w:p w:rsidR="00EF35B3" w:rsidRDefault="00EF35B3" w:rsidP="00EF35B3">
      <w:pPr>
        <w:pStyle w:val="Lijstalinea"/>
        <w:ind w:left="0"/>
        <w:rPr>
          <w:rFonts w:asciiTheme="minorHAnsi" w:hAnsiTheme="minorHAnsi" w:cstheme="minorBidi"/>
        </w:rPr>
      </w:pPr>
    </w:p>
    <w:p w:rsidR="00EF35B3" w:rsidRDefault="00EF35B3" w:rsidP="00EF35B3">
      <w:pPr>
        <w:numPr>
          <w:ilvl w:val="0"/>
          <w:numId w:val="1"/>
        </w:numPr>
        <w:rPr>
          <w:rFonts w:ascii="Arial" w:hAnsi="Arial" w:cs="Arial"/>
          <w:sz w:val="20"/>
          <w:szCs w:val="20"/>
        </w:rPr>
      </w:pPr>
      <w:r>
        <w:rPr>
          <w:rFonts w:ascii="Arial" w:hAnsi="Arial" w:cs="Arial"/>
          <w:sz w:val="20"/>
          <w:szCs w:val="20"/>
        </w:rPr>
        <w:t>Begin bij de balans en winst- en verliesrekening volgens IFRS 9 en 17 en bepaal van hieruit de benodigde veranderingen in het proces, de modellen en de data.</w:t>
      </w:r>
    </w:p>
    <w:p w:rsidR="00EF35B3" w:rsidRDefault="00EF35B3" w:rsidP="00EF35B3">
      <w:pPr>
        <w:numPr>
          <w:ilvl w:val="0"/>
          <w:numId w:val="1"/>
        </w:numPr>
        <w:rPr>
          <w:rFonts w:ascii="Arial" w:hAnsi="Arial" w:cs="Arial"/>
          <w:sz w:val="20"/>
          <w:szCs w:val="20"/>
        </w:rPr>
      </w:pPr>
      <w:r>
        <w:rPr>
          <w:rFonts w:ascii="Arial" w:hAnsi="Arial" w:cs="Arial"/>
          <w:sz w:val="20"/>
          <w:szCs w:val="20"/>
        </w:rPr>
        <w:t>Houd in gedachten dat de feitelijke kasstromen uit de verzekeringscontracten door IFRS 17 niet anders worden, alleen de timing van het resultaat wijzigt.</w:t>
      </w:r>
    </w:p>
    <w:p w:rsidR="00EE053C" w:rsidRDefault="00EE053C" w:rsidP="00EE053C">
      <w:pPr>
        <w:rPr>
          <w:rFonts w:ascii="Arial" w:hAnsi="Arial" w:cs="Arial"/>
          <w:sz w:val="20"/>
          <w:szCs w:val="20"/>
        </w:rPr>
      </w:pPr>
    </w:p>
    <w:p w:rsidR="00EE053C" w:rsidRDefault="00EE053C" w:rsidP="00EE053C">
      <w:pPr>
        <w:rPr>
          <w:rFonts w:ascii="Arial" w:hAnsi="Arial" w:cs="Arial"/>
          <w:sz w:val="20"/>
          <w:szCs w:val="20"/>
        </w:rPr>
      </w:pPr>
    </w:p>
    <w:p w:rsidR="00EE053C" w:rsidRDefault="00EE053C" w:rsidP="00EE053C">
      <w:pPr>
        <w:rPr>
          <w:rFonts w:ascii="Arial" w:hAnsi="Arial" w:cs="Arial"/>
          <w:sz w:val="20"/>
          <w:szCs w:val="20"/>
        </w:rPr>
      </w:pPr>
      <w:r>
        <w:rPr>
          <w:rFonts w:ascii="Arial" w:hAnsi="Arial" w:cs="Arial"/>
          <w:sz w:val="20"/>
          <w:szCs w:val="20"/>
        </w:rPr>
        <w:t>Het was een zeer interactieve workshop, en o</w:t>
      </w:r>
      <w:r w:rsidRPr="00EE053C">
        <w:rPr>
          <w:rFonts w:ascii="Arial" w:hAnsi="Arial" w:cs="Arial"/>
          <w:sz w:val="20"/>
          <w:szCs w:val="20"/>
        </w:rPr>
        <w:t xml:space="preserve">mdat we merkten dat er een grote behoefte aan informatie en aan het begrijpen van de genoemde voorbeelden, is het programma ter plekke aangepast en hebben we de workshop wat uit laten lopen. </w:t>
      </w:r>
      <w:r>
        <w:rPr>
          <w:rFonts w:ascii="Arial" w:hAnsi="Arial" w:cs="Arial"/>
          <w:sz w:val="20"/>
          <w:szCs w:val="20"/>
        </w:rPr>
        <w:t xml:space="preserve">Zo heeft iedereen nog voor de afronding de nodige antwoorden gekregen op zijn of haar vragen. </w:t>
      </w:r>
    </w:p>
    <w:p w:rsidR="00706B36" w:rsidRDefault="00706B36" w:rsidP="00EE053C">
      <w:pPr>
        <w:rPr>
          <w:rFonts w:ascii="Arial" w:hAnsi="Arial" w:cs="Arial"/>
          <w:sz w:val="20"/>
          <w:szCs w:val="20"/>
        </w:rPr>
      </w:pPr>
      <w:bookmarkStart w:id="0" w:name="_GoBack"/>
      <w:bookmarkEnd w:id="0"/>
    </w:p>
    <w:p w:rsidR="00EE053C" w:rsidRPr="00706B36" w:rsidRDefault="00EE053C" w:rsidP="00EE053C">
      <w:pPr>
        <w:rPr>
          <w:rFonts w:ascii="Arial" w:hAnsi="Arial" w:cs="Arial"/>
          <w:b/>
          <w:sz w:val="20"/>
          <w:szCs w:val="20"/>
        </w:rPr>
      </w:pPr>
    </w:p>
    <w:p w:rsidR="00EE053C" w:rsidRPr="00706B36" w:rsidRDefault="00EE053C" w:rsidP="00EE053C">
      <w:pPr>
        <w:rPr>
          <w:rFonts w:ascii="Arial" w:hAnsi="Arial" w:cs="Arial"/>
          <w:b/>
          <w:sz w:val="20"/>
          <w:szCs w:val="20"/>
        </w:rPr>
      </w:pPr>
      <w:r w:rsidRPr="00706B36">
        <w:rPr>
          <w:rFonts w:ascii="Arial" w:hAnsi="Arial" w:cs="Arial"/>
          <w:b/>
          <w:sz w:val="20"/>
          <w:szCs w:val="20"/>
        </w:rPr>
        <w:t>Ook een IFRS 17 professional?</w:t>
      </w:r>
    </w:p>
    <w:p w:rsidR="00EE053C" w:rsidRDefault="00EE053C" w:rsidP="00EE053C">
      <w:pPr>
        <w:rPr>
          <w:rFonts w:ascii="Arial" w:hAnsi="Arial" w:cs="Arial"/>
          <w:sz w:val="20"/>
          <w:szCs w:val="20"/>
        </w:rPr>
      </w:pPr>
      <w:r>
        <w:rPr>
          <w:rFonts w:ascii="Arial" w:hAnsi="Arial" w:cs="Arial"/>
          <w:sz w:val="20"/>
          <w:szCs w:val="20"/>
        </w:rPr>
        <w:t>Wordt lid van de LinkedIn groep IFRS 17 Professionals!</w:t>
      </w:r>
    </w:p>
    <w:p w:rsidR="00EE053C" w:rsidRPr="00EE053C" w:rsidRDefault="00EE053C" w:rsidP="00EE053C">
      <w:pPr>
        <w:rPr>
          <w:rFonts w:ascii="Arial" w:hAnsi="Arial" w:cs="Arial"/>
          <w:color w:val="1F497D"/>
          <w:sz w:val="20"/>
          <w:szCs w:val="20"/>
        </w:rPr>
      </w:pPr>
      <w:r>
        <w:rPr>
          <w:rFonts w:ascii="Arial" w:hAnsi="Arial" w:cs="Arial"/>
          <w:sz w:val="20"/>
          <w:szCs w:val="20"/>
        </w:rPr>
        <w:t xml:space="preserve">Zo blijf je op de hoogte van de ontwikkelingen vanuit de diverse disciplines en neem je deel aan een actief netwerk.  </w:t>
      </w:r>
      <w:r w:rsidRPr="00EE053C">
        <w:rPr>
          <w:rFonts w:ascii="Arial" w:hAnsi="Arial" w:cs="Arial"/>
          <w:sz w:val="20"/>
          <w:szCs w:val="20"/>
        </w:rPr>
        <w:t xml:space="preserve">  </w:t>
      </w:r>
    </w:p>
    <w:p w:rsidR="00944EF6" w:rsidRDefault="00944EF6"/>
    <w:sectPr w:rsidR="00944EF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C8" w:rsidRDefault="00877DC8" w:rsidP="00EE053C">
      <w:r>
        <w:separator/>
      </w:r>
    </w:p>
  </w:endnote>
  <w:endnote w:type="continuationSeparator" w:id="0">
    <w:p w:rsidR="00877DC8" w:rsidRDefault="00877DC8" w:rsidP="00EE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C8" w:rsidRDefault="00877DC8" w:rsidP="00EE053C">
      <w:r>
        <w:separator/>
      </w:r>
    </w:p>
  </w:footnote>
  <w:footnote w:type="continuationSeparator" w:id="0">
    <w:p w:rsidR="00877DC8" w:rsidRDefault="00877DC8" w:rsidP="00EE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3C" w:rsidRDefault="00EE053C">
    <w:pPr>
      <w:pStyle w:val="Koptekst"/>
      <w:rPr>
        <w:noProof/>
      </w:rPr>
    </w:pPr>
  </w:p>
  <w:p w:rsidR="00EE053C" w:rsidRDefault="00EE053C">
    <w:pPr>
      <w:pStyle w:val="Koptekst"/>
    </w:pPr>
    <w:r>
      <w:rPr>
        <w:noProof/>
      </w:rPr>
      <w:drawing>
        <wp:anchor distT="0" distB="0" distL="114300" distR="114300" simplePos="0" relativeHeight="251659264" behindDoc="1" locked="0" layoutInCell="1" allowOverlap="1" wp14:anchorId="47FCB2EF" wp14:editId="44695F9A">
          <wp:simplePos x="0" y="0"/>
          <wp:positionH relativeFrom="margin">
            <wp:align>left</wp:align>
          </wp:positionH>
          <wp:positionV relativeFrom="paragraph">
            <wp:posOffset>-38735</wp:posOffset>
          </wp:positionV>
          <wp:extent cx="1333500" cy="5334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3335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27D84"/>
    <w:multiLevelType w:val="hybridMultilevel"/>
    <w:tmpl w:val="D2687A7E"/>
    <w:lvl w:ilvl="0" w:tplc="4DF4D9E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B3"/>
    <w:rsid w:val="00335C9E"/>
    <w:rsid w:val="003B1B8B"/>
    <w:rsid w:val="003F25EF"/>
    <w:rsid w:val="00706B36"/>
    <w:rsid w:val="00877DC8"/>
    <w:rsid w:val="00944EF6"/>
    <w:rsid w:val="00A455DC"/>
    <w:rsid w:val="00EE053C"/>
    <w:rsid w:val="00EF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E8C2"/>
  <w15:chartTrackingRefBased/>
  <w15:docId w15:val="{5B8CD46B-767B-48D2-9053-16FF9C5C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F35B3"/>
    <w:pPr>
      <w:spacing w:after="0" w:line="240" w:lineRule="auto"/>
    </w:pPr>
    <w:rPr>
      <w:rFonts w:ascii="Calibri" w:hAnsi="Calibri" w:cs="Calibri"/>
    </w:rPr>
  </w:style>
  <w:style w:type="paragraph" w:styleId="Kop1">
    <w:name w:val="heading 1"/>
    <w:basedOn w:val="Standaard"/>
    <w:link w:val="Kop1Char"/>
    <w:uiPriority w:val="9"/>
    <w:qFormat/>
    <w:rsid w:val="00EE053C"/>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35B3"/>
    <w:pPr>
      <w:ind w:left="720"/>
    </w:pPr>
  </w:style>
  <w:style w:type="paragraph" w:styleId="Koptekst">
    <w:name w:val="header"/>
    <w:basedOn w:val="Standaard"/>
    <w:link w:val="KoptekstChar"/>
    <w:uiPriority w:val="99"/>
    <w:unhideWhenUsed/>
    <w:rsid w:val="00EE053C"/>
    <w:pPr>
      <w:tabs>
        <w:tab w:val="center" w:pos="4536"/>
        <w:tab w:val="right" w:pos="9072"/>
      </w:tabs>
    </w:pPr>
  </w:style>
  <w:style w:type="character" w:customStyle="1" w:styleId="KoptekstChar">
    <w:name w:val="Koptekst Char"/>
    <w:basedOn w:val="Standaardalinea-lettertype"/>
    <w:link w:val="Koptekst"/>
    <w:uiPriority w:val="99"/>
    <w:rsid w:val="00EE053C"/>
    <w:rPr>
      <w:rFonts w:ascii="Calibri" w:hAnsi="Calibri" w:cs="Calibri"/>
    </w:rPr>
  </w:style>
  <w:style w:type="paragraph" w:styleId="Voettekst">
    <w:name w:val="footer"/>
    <w:basedOn w:val="Standaard"/>
    <w:link w:val="VoettekstChar"/>
    <w:uiPriority w:val="99"/>
    <w:unhideWhenUsed/>
    <w:rsid w:val="00EE053C"/>
    <w:pPr>
      <w:tabs>
        <w:tab w:val="center" w:pos="4536"/>
        <w:tab w:val="right" w:pos="9072"/>
      </w:tabs>
    </w:pPr>
  </w:style>
  <w:style w:type="character" w:customStyle="1" w:styleId="VoettekstChar">
    <w:name w:val="Voettekst Char"/>
    <w:basedOn w:val="Standaardalinea-lettertype"/>
    <w:link w:val="Voettekst"/>
    <w:uiPriority w:val="99"/>
    <w:rsid w:val="00EE053C"/>
    <w:rPr>
      <w:rFonts w:ascii="Calibri" w:hAnsi="Calibri" w:cs="Calibri"/>
    </w:rPr>
  </w:style>
  <w:style w:type="character" w:customStyle="1" w:styleId="Kop1Char">
    <w:name w:val="Kop 1 Char"/>
    <w:basedOn w:val="Standaardalinea-lettertype"/>
    <w:link w:val="Kop1"/>
    <w:uiPriority w:val="9"/>
    <w:rsid w:val="00EE053C"/>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849147">
      <w:bodyDiv w:val="1"/>
      <w:marLeft w:val="0"/>
      <w:marRight w:val="0"/>
      <w:marTop w:val="0"/>
      <w:marBottom w:val="0"/>
      <w:divBdr>
        <w:top w:val="none" w:sz="0" w:space="0" w:color="auto"/>
        <w:left w:val="none" w:sz="0" w:space="0" w:color="auto"/>
        <w:bottom w:val="none" w:sz="0" w:space="0" w:color="auto"/>
        <w:right w:val="none" w:sz="0" w:space="0" w:color="auto"/>
      </w:divBdr>
    </w:div>
    <w:div w:id="20067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Out | Redmore</dc:creator>
  <cp:keywords/>
  <dc:description/>
  <cp:lastModifiedBy>Janine Out | Redmore</cp:lastModifiedBy>
  <cp:revision>3</cp:revision>
  <dcterms:created xsi:type="dcterms:W3CDTF">2018-06-05T21:10:00Z</dcterms:created>
  <dcterms:modified xsi:type="dcterms:W3CDTF">2018-06-05T21:10:00Z</dcterms:modified>
</cp:coreProperties>
</file>